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50BF0" w14:textId="77777777" w:rsidR="0073795B" w:rsidRPr="0073795B" w:rsidRDefault="0073795B" w:rsidP="0073795B">
      <w:pPr>
        <w:widowControl w:val="0"/>
        <w:suppressAutoHyphens/>
        <w:autoSpaceDE w:val="0"/>
        <w:autoSpaceDN w:val="0"/>
        <w:adjustRightInd w:val="0"/>
        <w:spacing w:line="264" w:lineRule="auto"/>
        <w:textAlignment w:val="center"/>
        <w:rPr>
          <w:rFonts w:ascii="RijksoverheidSansHeading-Regula" w:hAnsi="RijksoverheidSansHeading-Regula" w:cs="RijksoverheidSansHeading-Regula"/>
          <w:sz w:val="72"/>
          <w:szCs w:val="72"/>
          <w:lang w:val="nl-NL"/>
        </w:rPr>
      </w:pPr>
      <w:r w:rsidRPr="0073795B">
        <w:rPr>
          <w:rFonts w:ascii="RijksoverheidSansHeading-Regula" w:hAnsi="RijksoverheidSansHeading-Regula" w:cs="RijksoverheidSansHeading-Regula"/>
          <w:sz w:val="72"/>
          <w:szCs w:val="72"/>
          <w:lang w:val="nl-NL"/>
        </w:rPr>
        <w:t xml:space="preserve">Werkzaamheden A12 </w:t>
      </w:r>
    </w:p>
    <w:p w14:paraId="1237B79A" w14:textId="77777777" w:rsidR="0073795B" w:rsidRPr="0073795B" w:rsidRDefault="0073795B" w:rsidP="0073795B">
      <w:pPr>
        <w:widowControl w:val="0"/>
        <w:suppressAutoHyphens/>
        <w:autoSpaceDE w:val="0"/>
        <w:autoSpaceDN w:val="0"/>
        <w:adjustRightInd w:val="0"/>
        <w:spacing w:line="264" w:lineRule="auto"/>
        <w:textAlignment w:val="center"/>
        <w:rPr>
          <w:rFonts w:ascii="RijksoverheidSansHeading-Regula" w:hAnsi="RijksoverheidSansHeading-Regula" w:cs="RijksoverheidSansHeading-Regula"/>
          <w:sz w:val="72"/>
          <w:szCs w:val="72"/>
          <w:lang w:val="nl-NL"/>
        </w:rPr>
      </w:pPr>
      <w:r w:rsidRPr="0073795B">
        <w:rPr>
          <w:rFonts w:ascii="RijksoverheidSansHeading-Regula" w:hAnsi="RijksoverheidSansHeading-Regula" w:cs="RijksoverheidSansHeading-Regula"/>
          <w:sz w:val="72"/>
          <w:szCs w:val="72"/>
          <w:lang w:val="nl-NL"/>
        </w:rPr>
        <w:t xml:space="preserve">Ede – Grijsoord </w:t>
      </w:r>
    </w:p>
    <w:p w14:paraId="1CDE826C" w14:textId="7E8B585F" w:rsidR="0041729B" w:rsidRPr="0073795B" w:rsidRDefault="0073795B" w:rsidP="0073795B">
      <w:pPr>
        <w:pStyle w:val="02ROTitelVoorkant"/>
        <w:rPr>
          <w:color w:val="auto"/>
        </w:rPr>
      </w:pPr>
      <w:r w:rsidRPr="0073795B">
        <w:rPr>
          <w:color w:val="auto"/>
        </w:rPr>
        <w:t>voorjaar 2016</w:t>
      </w:r>
    </w:p>
    <w:p w14:paraId="42CA3504" w14:textId="77777777" w:rsidR="0073795B" w:rsidRPr="0073795B" w:rsidRDefault="0073795B" w:rsidP="0041729B">
      <w:pPr>
        <w:pStyle w:val="09ROInleiding"/>
        <w:rPr>
          <w:color w:val="auto"/>
          <w:lang w:val="en-US"/>
        </w:rPr>
      </w:pPr>
    </w:p>
    <w:p w14:paraId="1F9BE5E1"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r w:rsidRPr="0073795B">
        <w:rPr>
          <w:rFonts w:ascii="RijksoverheidSerif-Bold" w:hAnsi="RijksoverheidSerif-Bold" w:cs="RijksoverheidSerif-Bold"/>
          <w:b/>
          <w:bCs/>
          <w:sz w:val="18"/>
          <w:szCs w:val="18"/>
          <w:lang w:val="nl-NL"/>
        </w:rPr>
        <w:t xml:space="preserve">De werkzaamheden aan de A12 tussen Ede en Grijsoord vorderen en de resultaten zijn goed zichtbaar. Op dit moment wordt de laatste hand gelegd aan de onderdoorgangen en viaducten. Rond de zomer verwacht Rijkswaterstaat de derde rijstrook te kunnen openstellen. Tot de oplevering rond de zomer van 2016 staan enkele nacht- en weekendafsluitingen van de A12 tussen de knooppunten Maanderbroek en Grijsoord op de planning. Deze afsluitingen leveren extra hinder op voor de weggebruiker. Naast de genoemde afsluitingen wordt er tot en met juli veel ‘s avonds en ‘s nachts met verkeersstops gewerkt. </w:t>
      </w:r>
    </w:p>
    <w:p w14:paraId="2C06FDD5" w14:textId="77777777" w:rsidR="0041729B" w:rsidRPr="0073795B" w:rsidRDefault="0041729B" w:rsidP="0041729B">
      <w:pPr>
        <w:pStyle w:val="10ROBroodtekst"/>
        <w:rPr>
          <w:color w:val="auto"/>
          <w:lang w:val="en-US"/>
        </w:rPr>
      </w:pPr>
    </w:p>
    <w:p w14:paraId="72308813"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r w:rsidRPr="0073795B">
        <w:rPr>
          <w:rFonts w:ascii="RijksoverheidSerif-Italic" w:hAnsi="RijksoverheidSerif-Italic" w:cs="RijksoverheidSerif-Italic"/>
          <w:i/>
          <w:iCs/>
          <w:sz w:val="18"/>
          <w:szCs w:val="18"/>
          <w:lang w:val="nl-NL"/>
        </w:rPr>
        <w:t>Werkzaamheden die de komende maanden worden verricht:</w:t>
      </w:r>
    </w:p>
    <w:p w14:paraId="4AE14586" w14:textId="77777777" w:rsidR="0073795B" w:rsidRPr="0073795B" w:rsidRDefault="0073795B" w:rsidP="0073795B">
      <w:pPr>
        <w:pStyle w:val="Lijstalinea"/>
        <w:widowControl w:val="0"/>
        <w:numPr>
          <w:ilvl w:val="0"/>
          <w:numId w:val="5"/>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 xml:space="preserve">Vervangen van het asfalt van de bestaande rijstroken op de A12. </w:t>
      </w:r>
    </w:p>
    <w:p w14:paraId="3F351300" w14:textId="77777777" w:rsidR="0073795B" w:rsidRPr="0073795B" w:rsidRDefault="0073795B" w:rsidP="0073795B">
      <w:pPr>
        <w:pStyle w:val="Lijstalinea"/>
        <w:widowControl w:val="0"/>
        <w:numPr>
          <w:ilvl w:val="0"/>
          <w:numId w:val="5"/>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Aansluiten van de N224 op het nieuwe viaduct.</w:t>
      </w:r>
    </w:p>
    <w:p w14:paraId="7226C15C" w14:textId="77777777" w:rsidR="0073795B" w:rsidRPr="0073795B" w:rsidRDefault="0073795B" w:rsidP="0073795B">
      <w:pPr>
        <w:pStyle w:val="Lijstalinea"/>
        <w:widowControl w:val="0"/>
        <w:numPr>
          <w:ilvl w:val="0"/>
          <w:numId w:val="5"/>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Sloop van het oude viaduct van de N224.</w:t>
      </w:r>
    </w:p>
    <w:p w14:paraId="53D4E8DF" w14:textId="77777777" w:rsidR="0073795B" w:rsidRPr="0073795B" w:rsidRDefault="0073795B" w:rsidP="0073795B">
      <w:pPr>
        <w:pStyle w:val="Lijstalinea"/>
        <w:widowControl w:val="0"/>
        <w:numPr>
          <w:ilvl w:val="0"/>
          <w:numId w:val="5"/>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Aanbrengen van een kleine wildtunnel onder de A12.</w:t>
      </w:r>
    </w:p>
    <w:p w14:paraId="29F695FE" w14:textId="77777777" w:rsidR="0073795B" w:rsidRPr="0073795B" w:rsidRDefault="0073795B" w:rsidP="0073795B">
      <w:pPr>
        <w:pStyle w:val="Lijstalinea"/>
        <w:widowControl w:val="0"/>
        <w:numPr>
          <w:ilvl w:val="0"/>
          <w:numId w:val="5"/>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 xml:space="preserve">Aanpassen van de verkeerssignalering. </w:t>
      </w:r>
    </w:p>
    <w:p w14:paraId="73E50916"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p w14:paraId="349A8CB3"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 xml:space="preserve">Hierdoor zal het verkeer te maken krijgen met hinder. </w:t>
      </w:r>
    </w:p>
    <w:p w14:paraId="281484AC"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p w14:paraId="36328590" w14:textId="77777777" w:rsidR="0073795B" w:rsidRPr="0073795B" w:rsidRDefault="0073795B"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r w:rsidRPr="0073795B">
        <w:rPr>
          <w:rFonts w:ascii="RijksoverheidSerif-Bold" w:hAnsi="RijksoverheidSerif-Bold" w:cs="RijksoverheidSerif-Bold"/>
          <w:b/>
          <w:bCs/>
          <w:sz w:val="20"/>
          <w:szCs w:val="20"/>
          <w:lang w:val="nl-NL"/>
        </w:rPr>
        <w:t>A12 richting Arnhem: afsluitingen tussen knooppunt Maanderbroek en Grijsoord</w:t>
      </w:r>
    </w:p>
    <w:p w14:paraId="4B3ABF4D"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Inclusief de toeritten Wageningen (24) en Oosterbeek (25) richting Arnhem en afritten Wageningen (24) en Oosterbeek (25) komende uit de richting Utrecht.</w:t>
      </w:r>
    </w:p>
    <w:p w14:paraId="27C9CC95"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p>
    <w:p w14:paraId="03BA4148"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Bold" w:hAnsi="RijksoverheidSerif-Bold" w:cs="RijksoverheidSerif-Bold"/>
          <w:b/>
          <w:bCs/>
          <w:sz w:val="18"/>
          <w:szCs w:val="18"/>
          <w:lang w:val="nl-NL"/>
        </w:rPr>
        <w:t xml:space="preserve">Nachtafsluiting </w:t>
      </w:r>
      <w:r w:rsidRPr="0073795B">
        <w:rPr>
          <w:rFonts w:ascii="RijksoverheidSerif-Regular" w:hAnsi="RijksoverheidSerif-Regular" w:cs="RijksoverheidSerif-Regular"/>
          <w:sz w:val="18"/>
          <w:szCs w:val="18"/>
          <w:lang w:val="nl-NL"/>
        </w:rPr>
        <w:tab/>
      </w:r>
    </w:p>
    <w:p w14:paraId="1B670FC5" w14:textId="5985E98F" w:rsidR="0073795B" w:rsidRPr="0073795B" w:rsidRDefault="0073795B" w:rsidP="0073795B">
      <w:pPr>
        <w:pStyle w:val="Lijstalinea"/>
        <w:widowControl w:val="0"/>
        <w:numPr>
          <w:ilvl w:val="0"/>
          <w:numId w:val="6"/>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 xml:space="preserve">vrijdag 8 april 22.00 uur t/m zaterdag 9 april 08.00 uur  </w:t>
      </w:r>
    </w:p>
    <w:p w14:paraId="5BD4BD46" w14:textId="015DF350" w:rsidR="0073795B" w:rsidRPr="0073795B" w:rsidRDefault="0073795B" w:rsidP="0073795B">
      <w:pPr>
        <w:pStyle w:val="Lijstalinea"/>
        <w:widowControl w:val="0"/>
        <w:numPr>
          <w:ilvl w:val="0"/>
          <w:numId w:val="6"/>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vrijdag 22 april 22.00 uur t/m zaterdag 23 april 08.00 uur</w:t>
      </w:r>
    </w:p>
    <w:p w14:paraId="0B6E15ED"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p>
    <w:p w14:paraId="194BE35E"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Bold" w:hAnsi="RijksoverheidSerif-Bold" w:cs="RijksoverheidSerif-Bold"/>
          <w:b/>
          <w:bCs/>
          <w:sz w:val="18"/>
          <w:szCs w:val="18"/>
          <w:lang w:val="nl-NL"/>
        </w:rPr>
        <w:t>Weekendafsluiting</w:t>
      </w:r>
    </w:p>
    <w:p w14:paraId="0F5E3E74" w14:textId="748D7CCE" w:rsidR="0073795B" w:rsidRPr="0073795B" w:rsidRDefault="0073795B" w:rsidP="0073795B">
      <w:pPr>
        <w:pStyle w:val="Lijstalinea"/>
        <w:widowControl w:val="0"/>
        <w:numPr>
          <w:ilvl w:val="0"/>
          <w:numId w:val="7"/>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vrijdag 20 mei 21.00 uur t/m maandag 23 mei 05.00 uur</w:t>
      </w:r>
    </w:p>
    <w:p w14:paraId="2D8EAF8C"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p w14:paraId="55F16BAB"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r w:rsidRPr="0073795B">
        <w:rPr>
          <w:rFonts w:ascii="RijksoverheidSerif-Italic" w:hAnsi="RijksoverheidSerif-Italic" w:cs="RijksoverheidSerif-Italic"/>
          <w:i/>
          <w:iCs/>
          <w:sz w:val="18"/>
          <w:szCs w:val="18"/>
          <w:lang w:val="nl-NL"/>
        </w:rPr>
        <w:t>Minder hinder:</w:t>
      </w:r>
    </w:p>
    <w:p w14:paraId="29BC68D9" w14:textId="77777777" w:rsidR="0073795B" w:rsidRPr="0073795B" w:rsidRDefault="0073795B" w:rsidP="0073795B">
      <w:pPr>
        <w:pStyle w:val="Lijstalinea"/>
        <w:widowControl w:val="0"/>
        <w:numPr>
          <w:ilvl w:val="0"/>
          <w:numId w:val="7"/>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 xml:space="preserve">Maak gebruik van de omleidingroutes via knooppunt Beekbergen (A1/A50) of knooppunt Deil (A2/A15). </w:t>
      </w:r>
    </w:p>
    <w:p w14:paraId="3C0F0B9F" w14:textId="77777777" w:rsidR="0073795B" w:rsidRPr="0073795B" w:rsidRDefault="0073795B" w:rsidP="0073795B">
      <w:pPr>
        <w:pStyle w:val="Lijstalinea"/>
        <w:widowControl w:val="0"/>
        <w:numPr>
          <w:ilvl w:val="0"/>
          <w:numId w:val="7"/>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Houd op zaterdag 21 en zondag 22 mei rekening met extra reistijd vanwege kans op vertraging / files op de omleidingsroutes en pas eventueel uw vertrektijd aan.</w:t>
      </w:r>
    </w:p>
    <w:p w14:paraId="283DB4D8" w14:textId="77777777" w:rsidR="0073795B" w:rsidRPr="0073795B" w:rsidRDefault="0073795B" w:rsidP="0073795B">
      <w:pPr>
        <w:pStyle w:val="Lijstalinea"/>
        <w:widowControl w:val="0"/>
        <w:numPr>
          <w:ilvl w:val="0"/>
          <w:numId w:val="7"/>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Raadpleeg Rijkswaterstaat.nl voor gedetailleerde informatie.</w:t>
      </w:r>
    </w:p>
    <w:p w14:paraId="624F9364" w14:textId="77777777" w:rsidR="0073795B" w:rsidRPr="0073795B" w:rsidRDefault="0073795B" w:rsidP="0073795B">
      <w:pPr>
        <w:pStyle w:val="Lijstalinea"/>
        <w:widowControl w:val="0"/>
        <w:numPr>
          <w:ilvl w:val="0"/>
          <w:numId w:val="7"/>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Raadpleeg de actuele verkeersinformatie.</w:t>
      </w:r>
    </w:p>
    <w:p w14:paraId="7EFFF193" w14:textId="77777777" w:rsidR="0041729B" w:rsidRPr="0073795B" w:rsidRDefault="0041729B" w:rsidP="0041729B">
      <w:pPr>
        <w:pStyle w:val="10ROBroodtekst"/>
        <w:rPr>
          <w:color w:val="auto"/>
          <w:lang w:val="en-US"/>
        </w:rPr>
      </w:pPr>
    </w:p>
    <w:p w14:paraId="3BE39EF2" w14:textId="77777777" w:rsidR="0041729B" w:rsidRPr="0073795B" w:rsidRDefault="0041729B" w:rsidP="0041729B">
      <w:pPr>
        <w:pStyle w:val="05ROAlineakop"/>
        <w:rPr>
          <w:rStyle w:val="geelvlak"/>
          <w:color w:val="auto"/>
          <w:u w:val="none"/>
          <w:lang w:val="en-US"/>
        </w:rPr>
      </w:pPr>
    </w:p>
    <w:p w14:paraId="26557E36" w14:textId="77777777" w:rsidR="0041729B" w:rsidRPr="0073795B" w:rsidRDefault="0041729B" w:rsidP="0041729B">
      <w:pPr>
        <w:pStyle w:val="05ROAlineakop"/>
        <w:rPr>
          <w:rStyle w:val="geelvlak"/>
          <w:color w:val="auto"/>
          <w:u w:val="none"/>
          <w:lang w:val="en-US"/>
        </w:rPr>
      </w:pPr>
    </w:p>
    <w:p w14:paraId="38D79E5B" w14:textId="77777777" w:rsidR="0041729B" w:rsidRPr="0073795B" w:rsidRDefault="0041729B" w:rsidP="0041729B">
      <w:pPr>
        <w:pStyle w:val="05ROAlineakop"/>
        <w:rPr>
          <w:rStyle w:val="geelvlak"/>
          <w:color w:val="auto"/>
          <w:u w:val="none"/>
          <w:lang w:val="en-US"/>
        </w:rPr>
      </w:pPr>
    </w:p>
    <w:p w14:paraId="42E2E080" w14:textId="77777777" w:rsidR="0041729B" w:rsidRPr="0073795B" w:rsidRDefault="0041729B" w:rsidP="0041729B">
      <w:pPr>
        <w:pStyle w:val="05ROAlineakop"/>
        <w:rPr>
          <w:rStyle w:val="geelvlak"/>
          <w:color w:val="auto"/>
          <w:u w:val="none"/>
          <w:lang w:val="en-US"/>
        </w:rPr>
      </w:pPr>
    </w:p>
    <w:p w14:paraId="14CB675E" w14:textId="77777777" w:rsidR="0041729B" w:rsidRPr="0073795B" w:rsidRDefault="0041729B" w:rsidP="0041729B">
      <w:pPr>
        <w:pStyle w:val="05ROAlineakop"/>
        <w:rPr>
          <w:rStyle w:val="geelvlak"/>
          <w:color w:val="auto"/>
          <w:u w:val="none"/>
          <w:lang w:val="en-US"/>
        </w:rPr>
      </w:pPr>
    </w:p>
    <w:p w14:paraId="5A4944F5" w14:textId="77777777" w:rsidR="0041729B" w:rsidRPr="0073795B" w:rsidRDefault="0041729B" w:rsidP="0041729B">
      <w:pPr>
        <w:pStyle w:val="05ROAlineakop"/>
        <w:rPr>
          <w:rStyle w:val="geelvlak"/>
          <w:color w:val="auto"/>
          <w:u w:val="none"/>
          <w:lang w:val="en-US"/>
        </w:rPr>
      </w:pPr>
    </w:p>
    <w:p w14:paraId="47E7539B" w14:textId="77777777" w:rsidR="0041729B" w:rsidRPr="0073795B" w:rsidRDefault="0041729B" w:rsidP="0041729B">
      <w:pPr>
        <w:pStyle w:val="05ROAlineakop"/>
        <w:rPr>
          <w:rStyle w:val="geelvlak"/>
          <w:color w:val="auto"/>
          <w:u w:val="none"/>
          <w:lang w:val="en-US"/>
        </w:rPr>
      </w:pPr>
    </w:p>
    <w:p w14:paraId="21D643C3" w14:textId="77777777" w:rsidR="0073795B" w:rsidRPr="0073795B" w:rsidRDefault="0073795B" w:rsidP="0041729B">
      <w:pPr>
        <w:pStyle w:val="05ROAlineakop"/>
        <w:rPr>
          <w:rStyle w:val="geelvlak"/>
          <w:color w:val="auto"/>
          <w:u w:val="none"/>
          <w:lang w:val="en-US"/>
        </w:rPr>
      </w:pPr>
    </w:p>
    <w:p w14:paraId="33F260EA" w14:textId="77777777" w:rsidR="0073795B" w:rsidRPr="0073795B" w:rsidRDefault="0073795B" w:rsidP="0041729B">
      <w:pPr>
        <w:pStyle w:val="05ROAlineakop"/>
        <w:rPr>
          <w:rStyle w:val="geelvlak"/>
          <w:color w:val="auto"/>
          <w:u w:val="none"/>
          <w:lang w:val="en-US"/>
        </w:rPr>
      </w:pPr>
    </w:p>
    <w:p w14:paraId="747CB903" w14:textId="77777777" w:rsidR="0073795B" w:rsidRPr="0073795B" w:rsidRDefault="0073795B" w:rsidP="0041729B">
      <w:pPr>
        <w:pStyle w:val="05ROAlineakop"/>
        <w:rPr>
          <w:rStyle w:val="geelvlak"/>
          <w:color w:val="auto"/>
          <w:u w:val="none"/>
          <w:lang w:val="en-US"/>
        </w:rPr>
      </w:pPr>
    </w:p>
    <w:p w14:paraId="6FD29748" w14:textId="77777777" w:rsidR="0073795B" w:rsidRPr="0073795B" w:rsidRDefault="0073795B" w:rsidP="0041729B">
      <w:pPr>
        <w:pStyle w:val="05ROAlineakop"/>
        <w:rPr>
          <w:rStyle w:val="geelvlak"/>
          <w:color w:val="auto"/>
          <w:u w:val="none"/>
          <w:lang w:val="en-US"/>
        </w:rPr>
      </w:pPr>
    </w:p>
    <w:p w14:paraId="7D029446" w14:textId="3CFBB249" w:rsidR="0073795B" w:rsidRPr="0073795B" w:rsidRDefault="000A5523" w:rsidP="0041729B">
      <w:pPr>
        <w:pStyle w:val="05ROAlineakop"/>
        <w:rPr>
          <w:rStyle w:val="geelvlak"/>
          <w:color w:val="auto"/>
          <w:u w:val="none"/>
          <w:lang w:val="en-US"/>
        </w:rPr>
      </w:pPr>
      <w:r>
        <w:rPr>
          <w:noProof/>
          <w:color w:val="auto"/>
          <w:lang w:val="en-US"/>
        </w:rPr>
        <w:drawing>
          <wp:inline distT="0" distB="0" distL="0" distR="0" wp14:anchorId="04C8766A" wp14:editId="56C0C969">
            <wp:extent cx="5748655" cy="3945255"/>
            <wp:effectExtent l="0" t="0" r="0" b="0"/>
            <wp:docPr id="3" name="Afbeelding 3" descr="Macintosh HD:Users:studio1:Desktop:NL_Arn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udio1:Desktop:NL_Arnh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3945255"/>
                    </a:xfrm>
                    <a:prstGeom prst="rect">
                      <a:avLst/>
                    </a:prstGeom>
                    <a:noFill/>
                    <a:ln>
                      <a:noFill/>
                    </a:ln>
                  </pic:spPr>
                </pic:pic>
              </a:graphicData>
            </a:graphic>
          </wp:inline>
        </w:drawing>
      </w:r>
      <w:bookmarkStart w:id="0" w:name="_GoBack"/>
      <w:bookmarkEnd w:id="0"/>
    </w:p>
    <w:p w14:paraId="0089E9DE" w14:textId="77777777" w:rsidR="000A5523" w:rsidRDefault="000A5523"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p>
    <w:p w14:paraId="59BAFFEF" w14:textId="77777777" w:rsidR="0073795B" w:rsidRPr="0073795B" w:rsidRDefault="0073795B"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r w:rsidRPr="0073795B">
        <w:rPr>
          <w:rFonts w:ascii="RijksoverheidSerif-Bold" w:hAnsi="RijksoverheidSerif-Bold" w:cs="RijksoverheidSerif-Bold"/>
          <w:b/>
          <w:bCs/>
          <w:sz w:val="20"/>
          <w:szCs w:val="20"/>
          <w:lang w:val="nl-NL"/>
        </w:rPr>
        <w:t>A12 richting Utrecht: afsluitingen tussen knooppunt Grijsoord en de aansluiting Wageningen (24)</w:t>
      </w:r>
    </w:p>
    <w:p w14:paraId="75F9577A"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pacing w:val="-3"/>
          <w:sz w:val="18"/>
          <w:szCs w:val="18"/>
          <w:lang w:val="nl-NL"/>
        </w:rPr>
        <w:t>Inclusief de toerit Oosterbeek (25) richting Utrecht en afritten Wageningen (24) en Oosterbeek (25) komende uit de richting Arnhem.</w:t>
      </w:r>
    </w:p>
    <w:p w14:paraId="799DD37C"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p w14:paraId="36C7391A"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r w:rsidRPr="0073795B">
        <w:rPr>
          <w:rFonts w:ascii="RijksoverheidSerif-Bold" w:hAnsi="RijksoverheidSerif-Bold" w:cs="RijksoverheidSerif-Bold"/>
          <w:b/>
          <w:bCs/>
          <w:sz w:val="18"/>
          <w:szCs w:val="18"/>
          <w:lang w:val="nl-NL"/>
        </w:rPr>
        <w:t xml:space="preserve">Nachtafsluiting </w:t>
      </w:r>
      <w:r w:rsidRPr="0073795B">
        <w:rPr>
          <w:rFonts w:ascii="RijksoverheidSerif-Bold" w:hAnsi="RijksoverheidSerif-Bold" w:cs="RijksoverheidSerif-Bold"/>
          <w:b/>
          <w:bCs/>
          <w:sz w:val="18"/>
          <w:szCs w:val="18"/>
          <w:lang w:val="nl-NL"/>
        </w:rPr>
        <w:tab/>
      </w:r>
    </w:p>
    <w:p w14:paraId="13E67A6E" w14:textId="094990F2" w:rsidR="0073795B" w:rsidRPr="000A5523" w:rsidRDefault="0073795B" w:rsidP="000A5523">
      <w:pPr>
        <w:pStyle w:val="Lijstalinea"/>
        <w:widowControl w:val="0"/>
        <w:numPr>
          <w:ilvl w:val="0"/>
          <w:numId w:val="10"/>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zaterdag 9 april 22.00 uur t/m zondag 10 april 09.00 uur</w:t>
      </w:r>
    </w:p>
    <w:p w14:paraId="0BF39B97" w14:textId="664A5998" w:rsidR="0073795B" w:rsidRPr="000A5523" w:rsidRDefault="0073795B" w:rsidP="000A5523">
      <w:pPr>
        <w:pStyle w:val="Lijstalinea"/>
        <w:widowControl w:val="0"/>
        <w:numPr>
          <w:ilvl w:val="0"/>
          <w:numId w:val="10"/>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zaterdag 23 april 22.00 uur t/m zondag 24 april 09.00 uur</w:t>
      </w:r>
    </w:p>
    <w:p w14:paraId="1BA4AA3A"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p>
    <w:p w14:paraId="172339A8"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r w:rsidRPr="0073795B">
        <w:rPr>
          <w:rFonts w:ascii="RijksoverheidSerif-Bold" w:hAnsi="RijksoverheidSerif-Bold" w:cs="RijksoverheidSerif-Bold"/>
          <w:b/>
          <w:bCs/>
          <w:sz w:val="18"/>
          <w:szCs w:val="18"/>
          <w:lang w:val="nl-NL"/>
        </w:rPr>
        <w:t xml:space="preserve">Weekendafsluiting </w:t>
      </w:r>
      <w:r w:rsidRPr="0073795B">
        <w:rPr>
          <w:rFonts w:ascii="RijksoverheidSerif-Bold" w:hAnsi="RijksoverheidSerif-Bold" w:cs="RijksoverheidSerif-Bold"/>
          <w:b/>
          <w:bCs/>
          <w:sz w:val="18"/>
          <w:szCs w:val="18"/>
          <w:lang w:val="nl-NL"/>
        </w:rPr>
        <w:tab/>
      </w:r>
    </w:p>
    <w:p w14:paraId="3D67998E" w14:textId="1FB1F67B" w:rsidR="0073795B" w:rsidRPr="000A5523" w:rsidRDefault="0073795B" w:rsidP="000A5523">
      <w:pPr>
        <w:pStyle w:val="Lijstalinea"/>
        <w:widowControl w:val="0"/>
        <w:numPr>
          <w:ilvl w:val="0"/>
          <w:numId w:val="9"/>
        </w:numPr>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r w:rsidRPr="000A5523">
        <w:rPr>
          <w:rFonts w:ascii="RijksoverheidSerif-Regular" w:hAnsi="RijksoverheidSerif-Regular" w:cs="RijksoverheidSerif-Regular"/>
          <w:sz w:val="18"/>
          <w:szCs w:val="18"/>
          <w:lang w:val="nl-NL"/>
        </w:rPr>
        <w:t>vrijdag 17 juni 21.00 uur t/m maandag 20 juni 05.00 uur</w:t>
      </w:r>
    </w:p>
    <w:p w14:paraId="4A7AA6EA" w14:textId="77777777" w:rsidR="0073795B" w:rsidRPr="0073795B" w:rsidRDefault="0073795B" w:rsidP="0073795B">
      <w:pPr>
        <w:widowControl w:val="0"/>
        <w:tabs>
          <w:tab w:val="left" w:pos="170"/>
          <w:tab w:val="left" w:pos="340"/>
          <w:tab w:val="left" w:pos="51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p w14:paraId="5E62400A"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r w:rsidRPr="0073795B">
        <w:rPr>
          <w:rFonts w:ascii="RijksoverheidSerif-Italic" w:hAnsi="RijksoverheidSerif-Italic" w:cs="RijksoverheidSerif-Italic"/>
          <w:i/>
          <w:iCs/>
          <w:sz w:val="18"/>
          <w:szCs w:val="18"/>
          <w:lang w:val="nl-NL"/>
        </w:rPr>
        <w:t>Minder hinder:</w:t>
      </w:r>
    </w:p>
    <w:p w14:paraId="7A3FA216" w14:textId="77777777" w:rsidR="0073795B" w:rsidRPr="000A5523" w:rsidRDefault="0073795B" w:rsidP="000A5523">
      <w:pPr>
        <w:pStyle w:val="Lijstalinea"/>
        <w:widowControl w:val="0"/>
        <w:numPr>
          <w:ilvl w:val="0"/>
          <w:numId w:val="8"/>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 xml:space="preserve">Maak gebruik van de omleidingroutes via knooppunt Beekbergen (A50/A1) of knooppunt Deil (A15/A2). </w:t>
      </w:r>
    </w:p>
    <w:p w14:paraId="763A19C1" w14:textId="77777777" w:rsidR="0073795B" w:rsidRPr="000A5523" w:rsidRDefault="0073795B" w:rsidP="000A5523">
      <w:pPr>
        <w:pStyle w:val="Lijstalinea"/>
        <w:widowControl w:val="0"/>
        <w:numPr>
          <w:ilvl w:val="0"/>
          <w:numId w:val="8"/>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Houd op zaterdag 18 en zondag 19 juni rekening met extra reistijd vanwege kans op files / vertraging op de omleidingsroutes en pas eventueel uw vertrektijd aan.</w:t>
      </w:r>
    </w:p>
    <w:p w14:paraId="2DFAF361" w14:textId="77777777" w:rsidR="0073795B" w:rsidRPr="000A5523" w:rsidRDefault="0073795B" w:rsidP="000A5523">
      <w:pPr>
        <w:pStyle w:val="Lijstalinea"/>
        <w:widowControl w:val="0"/>
        <w:numPr>
          <w:ilvl w:val="0"/>
          <w:numId w:val="8"/>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Raadpleeg Rijkswaterstaat.nl voor gedetailleerde informatie.</w:t>
      </w:r>
    </w:p>
    <w:p w14:paraId="0F57AA3B" w14:textId="77777777" w:rsidR="0073795B" w:rsidRPr="000A5523" w:rsidRDefault="0073795B" w:rsidP="000A5523">
      <w:pPr>
        <w:pStyle w:val="Lijstalinea"/>
        <w:widowControl w:val="0"/>
        <w:numPr>
          <w:ilvl w:val="0"/>
          <w:numId w:val="8"/>
        </w:numPr>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0A5523">
        <w:rPr>
          <w:rFonts w:ascii="RijksoverheidSerif-Regular" w:hAnsi="RijksoverheidSerif-Regular" w:cs="RijksoverheidSerif-Regular"/>
          <w:sz w:val="18"/>
          <w:szCs w:val="18"/>
          <w:lang w:val="nl-NL"/>
        </w:rPr>
        <w:t>Raadpleeg de actuele verkeersinformatie.</w:t>
      </w:r>
    </w:p>
    <w:p w14:paraId="312A52AE"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p>
    <w:tbl>
      <w:tblPr>
        <w:tblW w:w="0" w:type="auto"/>
        <w:tblInd w:w="170" w:type="dxa"/>
        <w:tblLayout w:type="fixed"/>
        <w:tblCellMar>
          <w:left w:w="0" w:type="dxa"/>
          <w:right w:w="0" w:type="dxa"/>
        </w:tblCellMar>
        <w:tblLook w:val="0000" w:firstRow="0" w:lastRow="0" w:firstColumn="0" w:lastColumn="0" w:noHBand="0" w:noVBand="0"/>
      </w:tblPr>
      <w:tblGrid>
        <w:gridCol w:w="9072"/>
      </w:tblGrid>
      <w:tr w:rsidR="000A5523" w:rsidRPr="0073795B" w14:paraId="44D7CE65" w14:textId="77777777" w:rsidTr="000A5523">
        <w:tblPrEx>
          <w:tblCellMar>
            <w:top w:w="0" w:type="dxa"/>
            <w:left w:w="0" w:type="dxa"/>
            <w:bottom w:w="0" w:type="dxa"/>
            <w:right w:w="0" w:type="dxa"/>
          </w:tblCellMar>
        </w:tblPrEx>
        <w:trPr>
          <w:trHeight w:val="504"/>
        </w:trPr>
        <w:tc>
          <w:tcPr>
            <w:tcW w:w="9072" w:type="dxa"/>
            <w:tcBorders>
              <w:top w:val="single" w:sz="45" w:space="0" w:color="FFFF19"/>
              <w:left w:val="single" w:sz="45" w:space="0" w:color="FFFF19"/>
              <w:bottom w:val="single" w:sz="45" w:space="0" w:color="FFFF19"/>
              <w:right w:val="single" w:sz="45" w:space="0" w:color="FFFF19"/>
            </w:tcBorders>
            <w:shd w:val="solid" w:color="FFFF19" w:fill="auto"/>
            <w:tcMar>
              <w:top w:w="113" w:type="dxa"/>
              <w:left w:w="170" w:type="dxa"/>
              <w:bottom w:w="113" w:type="dxa"/>
              <w:right w:w="170" w:type="dxa"/>
            </w:tcMar>
          </w:tcPr>
          <w:p w14:paraId="3FB2AE5C" w14:textId="77777777" w:rsidR="0073795B" w:rsidRPr="0073795B" w:rsidRDefault="0073795B" w:rsidP="0073795B">
            <w:pPr>
              <w:widowControl w:val="0"/>
              <w:suppressAutoHyphens/>
              <w:autoSpaceDE w:val="0"/>
              <w:autoSpaceDN w:val="0"/>
              <w:adjustRightInd w:val="0"/>
              <w:spacing w:line="288" w:lineRule="auto"/>
              <w:textAlignment w:val="center"/>
              <w:rPr>
                <w:rFonts w:ascii="RijksoverheidSansHeading-Italic" w:hAnsi="RijksoverheidSansHeading-Italic" w:cs="RijksoverheidSansHeading-Italic"/>
                <w:i/>
                <w:iCs/>
                <w:sz w:val="36"/>
                <w:szCs w:val="36"/>
                <w:lang w:val="nl-NL"/>
              </w:rPr>
            </w:pPr>
            <w:r w:rsidRPr="0073795B">
              <w:rPr>
                <w:rFonts w:ascii="RijksoverheidSansHeading-Italic" w:hAnsi="RijksoverheidSansHeading-Italic" w:cs="RijksoverheidSansHeading-Italic"/>
                <w:i/>
                <w:iCs/>
                <w:sz w:val="28"/>
                <w:szCs w:val="28"/>
                <w:lang w:val="nl-NL"/>
              </w:rPr>
              <w:t>Let op: Bezoekers Gelredome op 18 juni, bij de terugreis zijn er speciale omleidingsroutes.</w:t>
            </w:r>
          </w:p>
        </w:tc>
      </w:tr>
    </w:tbl>
    <w:p w14:paraId="2615E3C4" w14:textId="77777777" w:rsidR="0073795B" w:rsidRPr="0073795B" w:rsidRDefault="0073795B"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p>
    <w:p w14:paraId="30CF9F56" w14:textId="10DB76C3" w:rsidR="0073795B" w:rsidRPr="0073795B" w:rsidRDefault="000A5523"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r>
        <w:rPr>
          <w:noProof/>
          <w:lang w:val="en-US"/>
        </w:rPr>
        <w:drawing>
          <wp:inline distT="0" distB="0" distL="0" distR="0" wp14:anchorId="4E67D781" wp14:editId="081989BE">
            <wp:extent cx="5756910" cy="3995614"/>
            <wp:effectExtent l="0" t="0" r="8890" b="0"/>
            <wp:docPr id="1" name="Afbeelding 1" descr="Macintosh HD:Users:studio1:Desktop:NL_Utre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1:Desktop:NL_Utrec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995614"/>
                    </a:xfrm>
                    <a:prstGeom prst="rect">
                      <a:avLst/>
                    </a:prstGeom>
                    <a:noFill/>
                    <a:ln>
                      <a:noFill/>
                    </a:ln>
                  </pic:spPr>
                </pic:pic>
              </a:graphicData>
            </a:graphic>
          </wp:inline>
        </w:drawing>
      </w:r>
    </w:p>
    <w:p w14:paraId="45DDA524" w14:textId="77777777" w:rsidR="000A5523" w:rsidRDefault="000A5523"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p>
    <w:p w14:paraId="28206482" w14:textId="77777777" w:rsidR="0073795B" w:rsidRPr="0073795B" w:rsidRDefault="0073795B" w:rsidP="0073795B">
      <w:pPr>
        <w:widowControl w:val="0"/>
        <w:tabs>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20"/>
          <w:szCs w:val="20"/>
          <w:lang w:val="nl-NL"/>
        </w:rPr>
      </w:pPr>
      <w:r w:rsidRPr="0073795B">
        <w:rPr>
          <w:rFonts w:ascii="RijksoverheidSerif-Bold" w:hAnsi="RijksoverheidSerif-Bold" w:cs="RijksoverheidSerif-Bold"/>
          <w:b/>
          <w:bCs/>
          <w:sz w:val="20"/>
          <w:szCs w:val="20"/>
          <w:lang w:val="nl-NL"/>
        </w:rPr>
        <w:t xml:space="preserve">Aansluiting Oosterbeek / provinciale weg N224 </w:t>
      </w:r>
    </w:p>
    <w:p w14:paraId="7DBCA6E4" w14:textId="77777777" w:rsidR="0073795B" w:rsidRPr="0073795B" w:rsidRDefault="0073795B" w:rsidP="0073795B">
      <w:pPr>
        <w:widowControl w:val="0"/>
        <w:tabs>
          <w:tab w:val="left" w:pos="340"/>
          <w:tab w:val="left" w:pos="510"/>
          <w:tab w:val="left" w:pos="680"/>
        </w:tabs>
        <w:autoSpaceDE w:val="0"/>
        <w:autoSpaceDN w:val="0"/>
        <w:adjustRightInd w:val="0"/>
        <w:spacing w:line="240" w:lineRule="atLeast"/>
        <w:textAlignment w:val="center"/>
        <w:rPr>
          <w:rFonts w:ascii="RijksoverheidSerif-Regular" w:hAnsi="RijksoverheidSerif-Regular" w:cs="RijksoverheidSerif-Regular"/>
          <w:sz w:val="18"/>
          <w:szCs w:val="18"/>
          <w:lang w:val="nl-NL"/>
        </w:rPr>
      </w:pPr>
      <w:r w:rsidRPr="0073795B">
        <w:rPr>
          <w:rFonts w:ascii="RijksoverheidSerif-Regular" w:hAnsi="RijksoverheidSerif-Regular" w:cs="RijksoverheidSerif-Regular"/>
          <w:sz w:val="18"/>
          <w:szCs w:val="18"/>
          <w:lang w:val="nl-NL"/>
        </w:rPr>
        <w:t>Van vrijdagavond 29 april tot maandagochtend 2 mei worden de aansluiting Oosterbeek (25) en de N224 afgesloten. In dit weekend is de N224 ter hoogte van de A12 afgesloten voor gemotoriseerd verkeer. Fietsers en voetgangers kunnen wel passeren. De toe- en afritten van de aansluiting zijn zowel in de richting van Arnhem/Oberhausen als Utrecht afgesloten.</w:t>
      </w:r>
    </w:p>
    <w:p w14:paraId="495B6699"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p>
    <w:p w14:paraId="527BD977"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r w:rsidRPr="0073795B">
        <w:rPr>
          <w:rFonts w:ascii="RijksoverheidSerif-Italic" w:hAnsi="RijksoverheidSerif-Italic" w:cs="RijksoverheidSerif-Italic"/>
          <w:i/>
          <w:iCs/>
          <w:sz w:val="18"/>
          <w:szCs w:val="18"/>
          <w:lang w:val="nl-NL"/>
        </w:rPr>
        <w:t>Omleidingsroutes afsluiting N224</w:t>
      </w:r>
    </w:p>
    <w:p w14:paraId="74529AEB" w14:textId="77777777" w:rsidR="0073795B" w:rsidRPr="0073795B" w:rsidRDefault="0073795B"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Italic" w:hAnsi="RijksoverheidSerif-Italic" w:cs="RijksoverheidSerif-Italic"/>
          <w:i/>
          <w:iCs/>
          <w:sz w:val="18"/>
          <w:szCs w:val="18"/>
          <w:lang w:val="nl-NL"/>
        </w:rPr>
      </w:pPr>
    </w:p>
    <w:tbl>
      <w:tblPr>
        <w:tblW w:w="0" w:type="auto"/>
        <w:tblInd w:w="57" w:type="dxa"/>
        <w:tblLayout w:type="fixed"/>
        <w:tblCellMar>
          <w:left w:w="0" w:type="dxa"/>
          <w:right w:w="0" w:type="dxa"/>
        </w:tblCellMar>
        <w:tblLook w:val="0000" w:firstRow="0" w:lastRow="0" w:firstColumn="0" w:lastColumn="0" w:noHBand="0" w:noVBand="0"/>
      </w:tblPr>
      <w:tblGrid>
        <w:gridCol w:w="3969"/>
        <w:gridCol w:w="4253"/>
      </w:tblGrid>
      <w:tr w:rsidR="000A5523" w:rsidRPr="0073795B" w14:paraId="33BC4DAB" w14:textId="77777777" w:rsidTr="000A5523">
        <w:tblPrEx>
          <w:tblCellMar>
            <w:top w:w="0" w:type="dxa"/>
            <w:left w:w="0" w:type="dxa"/>
            <w:bottom w:w="0" w:type="dxa"/>
            <w:right w:w="0" w:type="dxa"/>
          </w:tblCellMar>
        </w:tblPrEx>
        <w:trPr>
          <w:trHeight w:val="226"/>
        </w:trPr>
        <w:tc>
          <w:tcPr>
            <w:tcW w:w="3969" w:type="dxa"/>
            <w:tcBorders>
              <w:top w:val="single" w:sz="6" w:space="0" w:color="00FFFF"/>
              <w:left w:val="single" w:sz="6" w:space="0" w:color="auto"/>
              <w:bottom w:val="single" w:sz="6" w:space="0" w:color="00FFFF"/>
              <w:right w:val="single" w:sz="6" w:space="0" w:color="auto"/>
            </w:tcBorders>
            <w:tcMar>
              <w:top w:w="57" w:type="dxa"/>
              <w:left w:w="57" w:type="dxa"/>
              <w:bottom w:w="57" w:type="dxa"/>
              <w:right w:w="57" w:type="dxa"/>
            </w:tcMar>
          </w:tcPr>
          <w:p w14:paraId="200E30C5"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Bold" w:hAnsi="RijksoverheidSansText-Bold" w:cs="RijksoverheidSansText-Bold"/>
                <w:b/>
                <w:bCs/>
                <w:sz w:val="16"/>
                <w:szCs w:val="16"/>
                <w:lang w:val="nl-NL"/>
              </w:rPr>
            </w:pPr>
            <w:r w:rsidRPr="0073795B">
              <w:rPr>
                <w:rFonts w:ascii="RijksoverheidSansText-Bold" w:hAnsi="RijksoverheidSansText-Bold" w:cs="RijksoverheidSansText-Bold"/>
                <w:b/>
                <w:bCs/>
                <w:sz w:val="16"/>
                <w:szCs w:val="16"/>
                <w:lang w:val="nl-NL"/>
              </w:rPr>
              <w:t>Bestemming</w:t>
            </w:r>
          </w:p>
        </w:tc>
        <w:tc>
          <w:tcPr>
            <w:tcW w:w="4253" w:type="dxa"/>
            <w:tcBorders>
              <w:top w:val="single" w:sz="6" w:space="0" w:color="00FFFF"/>
              <w:left w:val="single" w:sz="6" w:space="0" w:color="auto"/>
              <w:bottom w:val="single" w:sz="6" w:space="0" w:color="00FFFF"/>
              <w:right w:val="single" w:sz="6" w:space="0" w:color="auto"/>
            </w:tcBorders>
            <w:tcMar>
              <w:top w:w="57" w:type="dxa"/>
              <w:left w:w="57" w:type="dxa"/>
              <w:bottom w:w="57" w:type="dxa"/>
              <w:right w:w="57" w:type="dxa"/>
            </w:tcMar>
          </w:tcPr>
          <w:p w14:paraId="5B71B1BC"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Bold" w:hAnsi="RijksoverheidSansText-Bold" w:cs="RijksoverheidSansText-Bold"/>
                <w:b/>
                <w:bCs/>
                <w:sz w:val="16"/>
                <w:szCs w:val="16"/>
                <w:lang w:val="nl-NL"/>
              </w:rPr>
            </w:pPr>
            <w:r w:rsidRPr="0073795B">
              <w:rPr>
                <w:rFonts w:ascii="RijksoverheidSansText-Bold" w:hAnsi="RijksoverheidSansText-Bold" w:cs="RijksoverheidSansText-Bold"/>
                <w:b/>
                <w:bCs/>
                <w:sz w:val="16"/>
                <w:szCs w:val="16"/>
                <w:lang w:val="nl-NL"/>
              </w:rPr>
              <w:t>Route</w:t>
            </w:r>
          </w:p>
        </w:tc>
      </w:tr>
      <w:tr w:rsidR="000A5523" w:rsidRPr="0073795B" w14:paraId="32E4547C" w14:textId="77777777" w:rsidTr="000A5523">
        <w:tblPrEx>
          <w:tblCellMar>
            <w:top w:w="0" w:type="dxa"/>
            <w:left w:w="0" w:type="dxa"/>
            <w:bottom w:w="0" w:type="dxa"/>
            <w:right w:w="0" w:type="dxa"/>
          </w:tblCellMar>
        </w:tblPrEx>
        <w:trPr>
          <w:trHeight w:val="226"/>
        </w:trPr>
        <w:tc>
          <w:tcPr>
            <w:tcW w:w="3969" w:type="dxa"/>
            <w:tcBorders>
              <w:top w:val="single" w:sz="6" w:space="0" w:color="00FFFF"/>
              <w:left w:val="single" w:sz="6" w:space="0" w:color="auto"/>
              <w:bottom w:val="single" w:sz="4" w:space="0" w:color="00FFFF"/>
              <w:right w:val="single" w:sz="6" w:space="0" w:color="auto"/>
            </w:tcBorders>
            <w:tcMar>
              <w:top w:w="57" w:type="dxa"/>
              <w:left w:w="57" w:type="dxa"/>
              <w:bottom w:w="57" w:type="dxa"/>
              <w:right w:w="57" w:type="dxa"/>
            </w:tcMar>
          </w:tcPr>
          <w:p w14:paraId="59FC60D4"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Arnhem-Centrum</w:t>
            </w:r>
          </w:p>
        </w:tc>
        <w:tc>
          <w:tcPr>
            <w:tcW w:w="4253" w:type="dxa"/>
            <w:tcBorders>
              <w:top w:val="single" w:sz="6" w:space="0" w:color="00FFFF"/>
              <w:left w:val="single" w:sz="6" w:space="0" w:color="auto"/>
              <w:bottom w:val="single" w:sz="4" w:space="0" w:color="00FFFF"/>
              <w:right w:val="single" w:sz="6" w:space="0" w:color="auto"/>
            </w:tcBorders>
            <w:tcMar>
              <w:top w:w="57" w:type="dxa"/>
              <w:left w:w="57" w:type="dxa"/>
              <w:bottom w:w="57" w:type="dxa"/>
              <w:right w:w="57" w:type="dxa"/>
            </w:tcMar>
          </w:tcPr>
          <w:p w14:paraId="421B7856"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A12 aansluiting Arnhem-Noord</w:t>
            </w:r>
          </w:p>
        </w:tc>
      </w:tr>
      <w:tr w:rsidR="000A5523" w:rsidRPr="0073795B" w14:paraId="3907CB77"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7C89D955"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Burgers Zoo &amp; Openluchtmuseum</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4F638C3C"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A12 aansluiting Arnhem-Noord en de Schelmseweg</w:t>
            </w:r>
          </w:p>
        </w:tc>
      </w:tr>
      <w:tr w:rsidR="000A5523" w:rsidRPr="0073795B" w14:paraId="43CFB657"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7B155CC2"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Sportcentrum Papendal / Hoge Veluwe (Ingang Schaarsbergen)</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7D947815"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A12 aansluiting Arnhem-Noord  en Apeldoornsweg / Koningsweg N311/N311</w:t>
            </w:r>
          </w:p>
        </w:tc>
      </w:tr>
      <w:tr w:rsidR="000A5523" w:rsidRPr="0073795B" w14:paraId="0C906E61"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1292F310"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Sportcentrum Papendal vanuit ri. Nijmegen</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2A835CEB"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A50 aansluiting Renkum en N225</w:t>
            </w:r>
          </w:p>
        </w:tc>
      </w:tr>
      <w:tr w:rsidR="000A5523" w:rsidRPr="0073795B" w14:paraId="254DD582"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1BE72BE6"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GelreDome</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0E8BD3ED"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A12 knooppunt Velperbroek (27) en de N325 (Pleyroute)</w:t>
            </w:r>
          </w:p>
        </w:tc>
      </w:tr>
      <w:tr w:rsidR="000A5523" w:rsidRPr="0073795B" w14:paraId="2EAC83F0"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3604AEB9"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Wolfheze / Oosterbeek</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6CAFC885"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A50 aansluiting Renkum (19)</w:t>
            </w:r>
          </w:p>
        </w:tc>
      </w:tr>
      <w:tr w:rsidR="000A5523" w:rsidRPr="0073795B" w14:paraId="1D1BCBCE" w14:textId="77777777" w:rsidTr="000A5523">
        <w:tblPrEx>
          <w:tblCellMar>
            <w:top w:w="0" w:type="dxa"/>
            <w:left w:w="0" w:type="dxa"/>
            <w:bottom w:w="0" w:type="dxa"/>
            <w:right w:w="0" w:type="dxa"/>
          </w:tblCellMar>
        </w:tblPrEx>
        <w:trPr>
          <w:trHeight w:val="226"/>
        </w:trPr>
        <w:tc>
          <w:tcPr>
            <w:tcW w:w="3969"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2B4E5E23"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Ede</w:t>
            </w:r>
          </w:p>
        </w:tc>
        <w:tc>
          <w:tcPr>
            <w:tcW w:w="4253" w:type="dxa"/>
            <w:tcBorders>
              <w:top w:val="single" w:sz="4" w:space="0" w:color="00FFFF"/>
              <w:left w:val="single" w:sz="6" w:space="0" w:color="auto"/>
              <w:bottom w:val="single" w:sz="4" w:space="0" w:color="00FFFF"/>
              <w:right w:val="single" w:sz="6" w:space="0" w:color="auto"/>
            </w:tcBorders>
            <w:tcMar>
              <w:top w:w="57" w:type="dxa"/>
              <w:left w:w="57" w:type="dxa"/>
              <w:bottom w:w="57" w:type="dxa"/>
              <w:right w:w="57" w:type="dxa"/>
            </w:tcMar>
          </w:tcPr>
          <w:p w14:paraId="787E3748" w14:textId="77777777" w:rsidR="0073795B" w:rsidRPr="0073795B" w:rsidRDefault="0073795B" w:rsidP="0073795B">
            <w:pPr>
              <w:widowControl w:val="0"/>
              <w:tabs>
                <w:tab w:val="left" w:pos="170"/>
                <w:tab w:val="left" w:pos="340"/>
                <w:tab w:val="left" w:pos="510"/>
              </w:tabs>
              <w:autoSpaceDE w:val="0"/>
              <w:autoSpaceDN w:val="0"/>
              <w:adjustRightInd w:val="0"/>
              <w:spacing w:line="200" w:lineRule="atLeast"/>
              <w:textAlignment w:val="center"/>
              <w:rPr>
                <w:rFonts w:ascii="RijksoverheidSansText-Regular" w:hAnsi="RijksoverheidSansText-Regular" w:cs="RijksoverheidSansText-Regular"/>
                <w:sz w:val="16"/>
                <w:szCs w:val="16"/>
                <w:lang w:val="nl-NL"/>
              </w:rPr>
            </w:pPr>
            <w:r w:rsidRPr="0073795B">
              <w:rPr>
                <w:rFonts w:ascii="RijksoverheidSansText-Regular" w:hAnsi="RijksoverheidSansText-Regular" w:cs="RijksoverheidSansText-Regular"/>
                <w:sz w:val="16"/>
                <w:szCs w:val="16"/>
                <w:lang w:val="nl-NL"/>
              </w:rPr>
              <w:t>via A12 aansluiting 24 en evt. A30 afrit 2</w:t>
            </w:r>
          </w:p>
        </w:tc>
      </w:tr>
    </w:tbl>
    <w:p w14:paraId="1CDAA06B" w14:textId="77777777" w:rsidR="000A5523" w:rsidRDefault="000A5523"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p>
    <w:p w14:paraId="4E66610C" w14:textId="433A84B3" w:rsidR="0073795B" w:rsidRPr="0073795B" w:rsidRDefault="000A5523" w:rsidP="0073795B">
      <w:pPr>
        <w:widowControl w:val="0"/>
        <w:tabs>
          <w:tab w:val="left" w:pos="170"/>
          <w:tab w:val="left" w:pos="340"/>
          <w:tab w:val="left" w:pos="510"/>
          <w:tab w:val="left" w:pos="680"/>
        </w:tabs>
        <w:autoSpaceDE w:val="0"/>
        <w:autoSpaceDN w:val="0"/>
        <w:adjustRightInd w:val="0"/>
        <w:spacing w:line="240" w:lineRule="atLeast"/>
        <w:textAlignment w:val="center"/>
        <w:rPr>
          <w:rFonts w:ascii="RijksoverheidSerif-Bold" w:hAnsi="RijksoverheidSerif-Bold" w:cs="RijksoverheidSerif-Bold"/>
          <w:b/>
          <w:bCs/>
          <w:sz w:val="18"/>
          <w:szCs w:val="18"/>
          <w:lang w:val="nl-NL"/>
        </w:rPr>
      </w:pPr>
      <w:r>
        <w:rPr>
          <w:rFonts w:ascii="RijksoverheidSerif-Bold" w:hAnsi="RijksoverheidSerif-Bold" w:cs="RijksoverheidSerif-Bold"/>
          <w:b/>
          <w:bCs/>
          <w:noProof/>
          <w:sz w:val="20"/>
          <w:szCs w:val="20"/>
          <w:lang w:val="en-US"/>
        </w:rPr>
        <w:drawing>
          <wp:inline distT="0" distB="0" distL="0" distR="0" wp14:anchorId="370195ED" wp14:editId="6692C230">
            <wp:extent cx="5756910" cy="4537844"/>
            <wp:effectExtent l="0" t="0" r="8890" b="8890"/>
            <wp:docPr id="2" name="Afbeelding 2" descr="Macintosh HD:Users:studio1:Desktop:NL-Oosterb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io1:Desktop:NL-Oosterbee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537844"/>
                    </a:xfrm>
                    <a:prstGeom prst="rect">
                      <a:avLst/>
                    </a:prstGeom>
                    <a:noFill/>
                    <a:ln>
                      <a:noFill/>
                    </a:ln>
                  </pic:spPr>
                </pic:pic>
              </a:graphicData>
            </a:graphic>
          </wp:inline>
        </w:drawing>
      </w:r>
    </w:p>
    <w:p w14:paraId="650447E7" w14:textId="77777777" w:rsidR="0041729B" w:rsidRPr="0073795B" w:rsidRDefault="0041729B" w:rsidP="0073795B">
      <w:pPr>
        <w:pStyle w:val="05ROAlineakop"/>
        <w:rPr>
          <w:color w:val="auto"/>
        </w:rPr>
      </w:pPr>
    </w:p>
    <w:p w14:paraId="6491164C" w14:textId="77777777" w:rsidR="0073795B" w:rsidRDefault="0073795B"/>
    <w:sectPr w:rsidR="0073795B" w:rsidSect="004172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RijksoverheidSansHeading-Regula">
    <w:altName w:val="Cambria"/>
    <w:panose1 w:val="00000000000000000000"/>
    <w:charset w:val="4D"/>
    <w:family w:val="auto"/>
    <w:notTrueType/>
    <w:pitch w:val="default"/>
    <w:sig w:usb0="00000003" w:usb1="00000000" w:usb2="00000000" w:usb3="00000000" w:csb0="00000001" w:csb1="00000000"/>
  </w:font>
  <w:font w:name="RijksoverheidSerif-Regular">
    <w:panose1 w:val="02000506060000020004"/>
    <w:charset w:val="00"/>
    <w:family w:val="auto"/>
    <w:pitch w:val="variable"/>
    <w:sig w:usb0="A00000AF" w:usb1="4000204B" w:usb2="00000000" w:usb3="00000000" w:csb0="0000009B" w:csb1="00000000"/>
  </w:font>
  <w:font w:name="RijksoverheidSerif-Bold">
    <w:panose1 w:val="02000803090000020004"/>
    <w:charset w:val="00"/>
    <w:family w:val="auto"/>
    <w:pitch w:val="variable"/>
    <w:sig w:usb0="A00000AF" w:usb1="4000204B" w:usb2="00000000" w:usb3="00000000" w:csb0="0000009B" w:csb1="00000000"/>
  </w:font>
  <w:font w:name="RijksoverheidSerif-Italic">
    <w:panose1 w:val="02000506060000090004"/>
    <w:charset w:val="00"/>
    <w:family w:val="auto"/>
    <w:pitch w:val="variable"/>
    <w:sig w:usb0="A00000AF" w:usb1="4000204B" w:usb2="00000000" w:usb3="00000000" w:csb0="0000009B" w:csb1="00000000"/>
  </w:font>
  <w:font w:name="RijksoverheidSansHeading-Italic">
    <w:altName w:val="RijksoverheidSansHeading"/>
    <w:panose1 w:val="00000000000000000000"/>
    <w:charset w:val="4D"/>
    <w:family w:val="auto"/>
    <w:notTrueType/>
    <w:pitch w:val="default"/>
    <w:sig w:usb0="00000003" w:usb1="00000000" w:usb2="00000000" w:usb3="00000000" w:csb0="00000001" w:csb1="00000000"/>
  </w:font>
  <w:font w:name="RijksoverheidSansText-Regular">
    <w:altName w:val="RijksoverheidSansText"/>
    <w:panose1 w:val="00000000000000000000"/>
    <w:charset w:val="4D"/>
    <w:family w:val="auto"/>
    <w:notTrueType/>
    <w:pitch w:val="default"/>
    <w:sig w:usb0="00000003" w:usb1="00000000" w:usb2="00000000" w:usb3="00000000" w:csb0="00000001" w:csb1="00000000"/>
  </w:font>
  <w:font w:name="RijksoverheidSansText-Bold">
    <w:altName w:val="RijksoverheidSansTex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C80"/>
    <w:multiLevelType w:val="hybridMultilevel"/>
    <w:tmpl w:val="53F8B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B5707"/>
    <w:multiLevelType w:val="hybridMultilevel"/>
    <w:tmpl w:val="E5F2F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D0042"/>
    <w:multiLevelType w:val="hybridMultilevel"/>
    <w:tmpl w:val="04660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E55943"/>
    <w:multiLevelType w:val="hybridMultilevel"/>
    <w:tmpl w:val="2CE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A51EA5"/>
    <w:multiLevelType w:val="hybridMultilevel"/>
    <w:tmpl w:val="8E78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5B614D"/>
    <w:multiLevelType w:val="hybridMultilevel"/>
    <w:tmpl w:val="0C849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8B42E7"/>
    <w:multiLevelType w:val="hybridMultilevel"/>
    <w:tmpl w:val="A6EAE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A5071D"/>
    <w:multiLevelType w:val="hybridMultilevel"/>
    <w:tmpl w:val="1C5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2828D5"/>
    <w:multiLevelType w:val="hybridMultilevel"/>
    <w:tmpl w:val="413E6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754E6A"/>
    <w:multiLevelType w:val="hybridMultilevel"/>
    <w:tmpl w:val="8EB4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4"/>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08"/>
    <w:rsid w:val="00052DB4"/>
    <w:rsid w:val="000A5523"/>
    <w:rsid w:val="002614D7"/>
    <w:rsid w:val="0041729B"/>
    <w:rsid w:val="0073795B"/>
    <w:rsid w:val="008A0A55"/>
    <w:rsid w:val="00A36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3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Inleiding">
    <w:name w:val="XL - Inleiding"/>
    <w:autoRedefine/>
    <w:qFormat/>
    <w:rsid w:val="008A0A55"/>
    <w:rPr>
      <w:rFonts w:ascii="Verdana" w:hAnsi="Verdana"/>
      <w:b/>
      <w:color w:val="E06821"/>
      <w:sz w:val="18"/>
      <w:szCs w:val="18"/>
      <w:lang w:val="nl-NL" w:eastAsia="en-US"/>
    </w:rPr>
  </w:style>
  <w:style w:type="paragraph" w:customStyle="1" w:styleId="XL-Titel">
    <w:name w:val="XL - Titel"/>
    <w:next w:val="Normaal"/>
    <w:autoRedefine/>
    <w:qFormat/>
    <w:rsid w:val="008A0A55"/>
    <w:rPr>
      <w:rFonts w:ascii="Verdana" w:hAnsi="Verdana"/>
      <w:b/>
      <w:color w:val="404040" w:themeColor="text1" w:themeTint="BF"/>
      <w:lang w:val="nb-NO" w:eastAsia="en-US"/>
    </w:rPr>
  </w:style>
  <w:style w:type="paragraph" w:customStyle="1" w:styleId="02ROTitelVoorkant">
    <w:name w:val="02_RO_Titel Voorkant"/>
    <w:basedOn w:val="Normaal"/>
    <w:uiPriority w:val="99"/>
    <w:rsid w:val="0041729B"/>
    <w:pPr>
      <w:widowControl w:val="0"/>
      <w:suppressAutoHyphens/>
      <w:autoSpaceDE w:val="0"/>
      <w:autoSpaceDN w:val="0"/>
      <w:adjustRightInd w:val="0"/>
      <w:spacing w:line="264" w:lineRule="auto"/>
      <w:textAlignment w:val="center"/>
    </w:pPr>
    <w:rPr>
      <w:rFonts w:ascii="RijksoverheidSansHeading-Regula" w:hAnsi="RijksoverheidSansHeading-Regula" w:cs="RijksoverheidSansHeading-Regula"/>
      <w:color w:val="000000"/>
      <w:sz w:val="72"/>
      <w:szCs w:val="72"/>
      <w:lang w:val="nl-NL"/>
    </w:rPr>
  </w:style>
  <w:style w:type="paragraph" w:customStyle="1" w:styleId="10ROBroodtekst">
    <w:name w:val="10_RO_Broodtekst"/>
    <w:basedOn w:val="Normaal"/>
    <w:uiPriority w:val="99"/>
    <w:rsid w:val="0041729B"/>
    <w:pPr>
      <w:widowControl w:val="0"/>
      <w:tabs>
        <w:tab w:val="left" w:pos="170"/>
        <w:tab w:val="left" w:pos="340"/>
        <w:tab w:val="left" w:pos="510"/>
      </w:tabs>
      <w:autoSpaceDE w:val="0"/>
      <w:autoSpaceDN w:val="0"/>
      <w:adjustRightInd w:val="0"/>
      <w:spacing w:line="240" w:lineRule="atLeast"/>
      <w:textAlignment w:val="center"/>
    </w:pPr>
    <w:rPr>
      <w:rFonts w:ascii="RijksoverheidSerif-Regular" w:hAnsi="RijksoverheidSerif-Regular" w:cs="RijksoverheidSerif-Regular"/>
      <w:color w:val="000000"/>
      <w:sz w:val="18"/>
      <w:szCs w:val="18"/>
      <w:lang w:val="nl-NL"/>
    </w:rPr>
  </w:style>
  <w:style w:type="paragraph" w:customStyle="1" w:styleId="09ROInleiding">
    <w:name w:val="09_RO_Inleiding"/>
    <w:basedOn w:val="10ROBroodtekst"/>
    <w:uiPriority w:val="99"/>
    <w:rsid w:val="0041729B"/>
    <w:rPr>
      <w:rFonts w:ascii="RijksoverheidSerif-Bold" w:hAnsi="RijksoverheidSerif-Bold" w:cs="RijksoverheidSerif-Bold"/>
      <w:b/>
      <w:bCs/>
    </w:rPr>
  </w:style>
  <w:style w:type="paragraph" w:customStyle="1" w:styleId="07ROTussenkop">
    <w:name w:val="07_RO_Tussenkop"/>
    <w:basedOn w:val="Normaal"/>
    <w:uiPriority w:val="99"/>
    <w:rsid w:val="0041729B"/>
    <w:pPr>
      <w:widowControl w:val="0"/>
      <w:tabs>
        <w:tab w:val="left" w:pos="170"/>
        <w:tab w:val="left" w:pos="340"/>
        <w:tab w:val="left" w:pos="510"/>
        <w:tab w:val="left" w:pos="680"/>
      </w:tabs>
      <w:autoSpaceDE w:val="0"/>
      <w:autoSpaceDN w:val="0"/>
      <w:adjustRightInd w:val="0"/>
      <w:spacing w:line="240" w:lineRule="atLeast"/>
      <w:textAlignment w:val="center"/>
    </w:pPr>
    <w:rPr>
      <w:rFonts w:ascii="RijksoverheidSerif-Italic" w:hAnsi="RijksoverheidSerif-Italic" w:cs="RijksoverheidSerif-Italic"/>
      <w:i/>
      <w:iCs/>
      <w:color w:val="00FFFF"/>
      <w:sz w:val="18"/>
      <w:szCs w:val="18"/>
      <w:lang w:val="nl-NL"/>
    </w:rPr>
  </w:style>
  <w:style w:type="paragraph" w:customStyle="1" w:styleId="12ROOpsommingBullet">
    <w:name w:val="12_RO_Opsomming Bullet"/>
    <w:basedOn w:val="10ROBroodtekst"/>
    <w:uiPriority w:val="99"/>
    <w:rsid w:val="0041729B"/>
    <w:pPr>
      <w:tabs>
        <w:tab w:val="left" w:pos="680"/>
      </w:tabs>
      <w:ind w:left="170" w:hanging="170"/>
    </w:pPr>
  </w:style>
  <w:style w:type="paragraph" w:customStyle="1" w:styleId="05ROAlineakop">
    <w:name w:val="05_RO_Alineakop"/>
    <w:basedOn w:val="Normaal"/>
    <w:uiPriority w:val="99"/>
    <w:rsid w:val="0041729B"/>
    <w:pPr>
      <w:widowControl w:val="0"/>
      <w:tabs>
        <w:tab w:val="left" w:pos="340"/>
        <w:tab w:val="left" w:pos="510"/>
        <w:tab w:val="left" w:pos="680"/>
      </w:tabs>
      <w:autoSpaceDE w:val="0"/>
      <w:autoSpaceDN w:val="0"/>
      <w:adjustRightInd w:val="0"/>
      <w:spacing w:line="240" w:lineRule="atLeast"/>
      <w:textAlignment w:val="center"/>
    </w:pPr>
    <w:rPr>
      <w:rFonts w:ascii="RijksoverheidSerif-Bold" w:hAnsi="RijksoverheidSerif-Bold" w:cs="RijksoverheidSerif-Bold"/>
      <w:b/>
      <w:bCs/>
      <w:color w:val="00FFFF"/>
      <w:sz w:val="20"/>
      <w:szCs w:val="20"/>
      <w:lang w:val="nl-NL"/>
    </w:rPr>
  </w:style>
  <w:style w:type="paragraph" w:customStyle="1" w:styleId="11ROOpsomming">
    <w:name w:val="11_RO_Opsomming"/>
    <w:basedOn w:val="10ROBroodtekst"/>
    <w:uiPriority w:val="99"/>
    <w:rsid w:val="0041729B"/>
    <w:pPr>
      <w:tabs>
        <w:tab w:val="left" w:pos="680"/>
      </w:tabs>
      <w:ind w:left="170" w:hanging="170"/>
    </w:pPr>
  </w:style>
  <w:style w:type="paragraph" w:customStyle="1" w:styleId="06ROSubalineakop">
    <w:name w:val="06_RO_Subalineakop"/>
    <w:basedOn w:val="Normaal"/>
    <w:uiPriority w:val="99"/>
    <w:rsid w:val="0041729B"/>
    <w:pPr>
      <w:widowControl w:val="0"/>
      <w:tabs>
        <w:tab w:val="left" w:pos="170"/>
        <w:tab w:val="left" w:pos="340"/>
        <w:tab w:val="left" w:pos="510"/>
        <w:tab w:val="left" w:pos="680"/>
      </w:tabs>
      <w:autoSpaceDE w:val="0"/>
      <w:autoSpaceDN w:val="0"/>
      <w:adjustRightInd w:val="0"/>
      <w:spacing w:line="240" w:lineRule="atLeast"/>
      <w:textAlignment w:val="center"/>
    </w:pPr>
    <w:rPr>
      <w:rFonts w:ascii="RijksoverheidSerif-Bold" w:hAnsi="RijksoverheidSerif-Bold" w:cs="RijksoverheidSerif-Bold"/>
      <w:b/>
      <w:bCs/>
      <w:color w:val="00FFFF"/>
      <w:sz w:val="18"/>
      <w:szCs w:val="18"/>
      <w:lang w:val="nl-NL"/>
    </w:rPr>
  </w:style>
  <w:style w:type="paragraph" w:customStyle="1" w:styleId="08ROStreamer">
    <w:name w:val="08_RO_Streamer"/>
    <w:basedOn w:val="Normaal"/>
    <w:uiPriority w:val="99"/>
    <w:rsid w:val="0041729B"/>
    <w:pPr>
      <w:widowControl w:val="0"/>
      <w:suppressAutoHyphens/>
      <w:autoSpaceDE w:val="0"/>
      <w:autoSpaceDN w:val="0"/>
      <w:adjustRightInd w:val="0"/>
      <w:spacing w:line="288" w:lineRule="auto"/>
      <w:textAlignment w:val="center"/>
    </w:pPr>
    <w:rPr>
      <w:rFonts w:ascii="RijksoverheidSansHeading-Italic" w:hAnsi="RijksoverheidSansHeading-Italic" w:cs="RijksoverheidSansHeading-Italic"/>
      <w:i/>
      <w:iCs/>
      <w:color w:val="00FFFF"/>
      <w:sz w:val="36"/>
      <w:szCs w:val="36"/>
      <w:lang w:val="nl-NL"/>
    </w:rPr>
  </w:style>
  <w:style w:type="paragraph" w:customStyle="1" w:styleId="32ROTabelBroodtekstROTabel">
    <w:name w:val="32_RO_Tabel Broodtekst (RO_Tabel)"/>
    <w:basedOn w:val="Normaal"/>
    <w:uiPriority w:val="99"/>
    <w:rsid w:val="0041729B"/>
    <w:pPr>
      <w:widowControl w:val="0"/>
      <w:tabs>
        <w:tab w:val="left" w:pos="170"/>
        <w:tab w:val="left" w:pos="340"/>
        <w:tab w:val="left" w:pos="510"/>
      </w:tabs>
      <w:autoSpaceDE w:val="0"/>
      <w:autoSpaceDN w:val="0"/>
      <w:adjustRightInd w:val="0"/>
      <w:spacing w:line="200" w:lineRule="atLeast"/>
      <w:textAlignment w:val="center"/>
    </w:pPr>
    <w:rPr>
      <w:rFonts w:ascii="RijksoverheidSansText-Regular" w:hAnsi="RijksoverheidSansText-Regular" w:cs="RijksoverheidSansText-Regular"/>
      <w:color w:val="000000"/>
      <w:sz w:val="16"/>
      <w:szCs w:val="16"/>
      <w:lang w:val="nl-NL"/>
    </w:rPr>
  </w:style>
  <w:style w:type="paragraph" w:customStyle="1" w:styleId="31ROTabelTussenkopROTabel">
    <w:name w:val="31_RO_Tabel Tussenkop (RO_Tabel)"/>
    <w:basedOn w:val="32ROTabelBroodtekstROTabel"/>
    <w:uiPriority w:val="99"/>
    <w:rsid w:val="0041729B"/>
    <w:rPr>
      <w:rFonts w:ascii="RijksoverheidSansText-Bold" w:hAnsi="RijksoverheidSansText-Bold" w:cs="RijksoverheidSansText-Bold"/>
      <w:b/>
      <w:bCs/>
    </w:rPr>
  </w:style>
  <w:style w:type="character" w:customStyle="1" w:styleId="geelvlak">
    <w:name w:val="geel vlak"/>
    <w:uiPriority w:val="99"/>
    <w:rsid w:val="0041729B"/>
    <w:rPr>
      <w:u w:val="thick" w:color="FFFF19"/>
    </w:rPr>
  </w:style>
  <w:style w:type="paragraph" w:styleId="Lijstalinea">
    <w:name w:val="List Paragraph"/>
    <w:basedOn w:val="Normaal"/>
    <w:uiPriority w:val="34"/>
    <w:qFormat/>
    <w:rsid w:val="0073795B"/>
    <w:pPr>
      <w:ind w:left="720"/>
      <w:contextualSpacing/>
    </w:pPr>
  </w:style>
  <w:style w:type="paragraph" w:styleId="Ballontekst">
    <w:name w:val="Balloon Text"/>
    <w:basedOn w:val="Normaal"/>
    <w:link w:val="BallontekstTeken"/>
    <w:uiPriority w:val="99"/>
    <w:semiHidden/>
    <w:unhideWhenUsed/>
    <w:rsid w:val="000A552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A55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Inleiding">
    <w:name w:val="XL - Inleiding"/>
    <w:autoRedefine/>
    <w:qFormat/>
    <w:rsid w:val="008A0A55"/>
    <w:rPr>
      <w:rFonts w:ascii="Verdana" w:hAnsi="Verdana"/>
      <w:b/>
      <w:color w:val="E06821"/>
      <w:sz w:val="18"/>
      <w:szCs w:val="18"/>
      <w:lang w:val="nl-NL" w:eastAsia="en-US"/>
    </w:rPr>
  </w:style>
  <w:style w:type="paragraph" w:customStyle="1" w:styleId="XL-Titel">
    <w:name w:val="XL - Titel"/>
    <w:next w:val="Normaal"/>
    <w:autoRedefine/>
    <w:qFormat/>
    <w:rsid w:val="008A0A55"/>
    <w:rPr>
      <w:rFonts w:ascii="Verdana" w:hAnsi="Verdana"/>
      <w:b/>
      <w:color w:val="404040" w:themeColor="text1" w:themeTint="BF"/>
      <w:lang w:val="nb-NO" w:eastAsia="en-US"/>
    </w:rPr>
  </w:style>
  <w:style w:type="paragraph" w:customStyle="1" w:styleId="02ROTitelVoorkant">
    <w:name w:val="02_RO_Titel Voorkant"/>
    <w:basedOn w:val="Normaal"/>
    <w:uiPriority w:val="99"/>
    <w:rsid w:val="0041729B"/>
    <w:pPr>
      <w:widowControl w:val="0"/>
      <w:suppressAutoHyphens/>
      <w:autoSpaceDE w:val="0"/>
      <w:autoSpaceDN w:val="0"/>
      <w:adjustRightInd w:val="0"/>
      <w:spacing w:line="264" w:lineRule="auto"/>
      <w:textAlignment w:val="center"/>
    </w:pPr>
    <w:rPr>
      <w:rFonts w:ascii="RijksoverheidSansHeading-Regula" w:hAnsi="RijksoverheidSansHeading-Regula" w:cs="RijksoverheidSansHeading-Regula"/>
      <w:color w:val="000000"/>
      <w:sz w:val="72"/>
      <w:szCs w:val="72"/>
      <w:lang w:val="nl-NL"/>
    </w:rPr>
  </w:style>
  <w:style w:type="paragraph" w:customStyle="1" w:styleId="10ROBroodtekst">
    <w:name w:val="10_RO_Broodtekst"/>
    <w:basedOn w:val="Normaal"/>
    <w:uiPriority w:val="99"/>
    <w:rsid w:val="0041729B"/>
    <w:pPr>
      <w:widowControl w:val="0"/>
      <w:tabs>
        <w:tab w:val="left" w:pos="170"/>
        <w:tab w:val="left" w:pos="340"/>
        <w:tab w:val="left" w:pos="510"/>
      </w:tabs>
      <w:autoSpaceDE w:val="0"/>
      <w:autoSpaceDN w:val="0"/>
      <w:adjustRightInd w:val="0"/>
      <w:spacing w:line="240" w:lineRule="atLeast"/>
      <w:textAlignment w:val="center"/>
    </w:pPr>
    <w:rPr>
      <w:rFonts w:ascii="RijksoverheidSerif-Regular" w:hAnsi="RijksoverheidSerif-Regular" w:cs="RijksoverheidSerif-Regular"/>
      <w:color w:val="000000"/>
      <w:sz w:val="18"/>
      <w:szCs w:val="18"/>
      <w:lang w:val="nl-NL"/>
    </w:rPr>
  </w:style>
  <w:style w:type="paragraph" w:customStyle="1" w:styleId="09ROInleiding">
    <w:name w:val="09_RO_Inleiding"/>
    <w:basedOn w:val="10ROBroodtekst"/>
    <w:uiPriority w:val="99"/>
    <w:rsid w:val="0041729B"/>
    <w:rPr>
      <w:rFonts w:ascii="RijksoverheidSerif-Bold" w:hAnsi="RijksoverheidSerif-Bold" w:cs="RijksoverheidSerif-Bold"/>
      <w:b/>
      <w:bCs/>
    </w:rPr>
  </w:style>
  <w:style w:type="paragraph" w:customStyle="1" w:styleId="07ROTussenkop">
    <w:name w:val="07_RO_Tussenkop"/>
    <w:basedOn w:val="Normaal"/>
    <w:uiPriority w:val="99"/>
    <w:rsid w:val="0041729B"/>
    <w:pPr>
      <w:widowControl w:val="0"/>
      <w:tabs>
        <w:tab w:val="left" w:pos="170"/>
        <w:tab w:val="left" w:pos="340"/>
        <w:tab w:val="left" w:pos="510"/>
        <w:tab w:val="left" w:pos="680"/>
      </w:tabs>
      <w:autoSpaceDE w:val="0"/>
      <w:autoSpaceDN w:val="0"/>
      <w:adjustRightInd w:val="0"/>
      <w:spacing w:line="240" w:lineRule="atLeast"/>
      <w:textAlignment w:val="center"/>
    </w:pPr>
    <w:rPr>
      <w:rFonts w:ascii="RijksoverheidSerif-Italic" w:hAnsi="RijksoverheidSerif-Italic" w:cs="RijksoverheidSerif-Italic"/>
      <w:i/>
      <w:iCs/>
      <w:color w:val="00FFFF"/>
      <w:sz w:val="18"/>
      <w:szCs w:val="18"/>
      <w:lang w:val="nl-NL"/>
    </w:rPr>
  </w:style>
  <w:style w:type="paragraph" w:customStyle="1" w:styleId="12ROOpsommingBullet">
    <w:name w:val="12_RO_Opsomming Bullet"/>
    <w:basedOn w:val="10ROBroodtekst"/>
    <w:uiPriority w:val="99"/>
    <w:rsid w:val="0041729B"/>
    <w:pPr>
      <w:tabs>
        <w:tab w:val="left" w:pos="680"/>
      </w:tabs>
      <w:ind w:left="170" w:hanging="170"/>
    </w:pPr>
  </w:style>
  <w:style w:type="paragraph" w:customStyle="1" w:styleId="05ROAlineakop">
    <w:name w:val="05_RO_Alineakop"/>
    <w:basedOn w:val="Normaal"/>
    <w:uiPriority w:val="99"/>
    <w:rsid w:val="0041729B"/>
    <w:pPr>
      <w:widowControl w:val="0"/>
      <w:tabs>
        <w:tab w:val="left" w:pos="340"/>
        <w:tab w:val="left" w:pos="510"/>
        <w:tab w:val="left" w:pos="680"/>
      </w:tabs>
      <w:autoSpaceDE w:val="0"/>
      <w:autoSpaceDN w:val="0"/>
      <w:adjustRightInd w:val="0"/>
      <w:spacing w:line="240" w:lineRule="atLeast"/>
      <w:textAlignment w:val="center"/>
    </w:pPr>
    <w:rPr>
      <w:rFonts w:ascii="RijksoverheidSerif-Bold" w:hAnsi="RijksoverheidSerif-Bold" w:cs="RijksoverheidSerif-Bold"/>
      <w:b/>
      <w:bCs/>
      <w:color w:val="00FFFF"/>
      <w:sz w:val="20"/>
      <w:szCs w:val="20"/>
      <w:lang w:val="nl-NL"/>
    </w:rPr>
  </w:style>
  <w:style w:type="paragraph" w:customStyle="1" w:styleId="11ROOpsomming">
    <w:name w:val="11_RO_Opsomming"/>
    <w:basedOn w:val="10ROBroodtekst"/>
    <w:uiPriority w:val="99"/>
    <w:rsid w:val="0041729B"/>
    <w:pPr>
      <w:tabs>
        <w:tab w:val="left" w:pos="680"/>
      </w:tabs>
      <w:ind w:left="170" w:hanging="170"/>
    </w:pPr>
  </w:style>
  <w:style w:type="paragraph" w:customStyle="1" w:styleId="06ROSubalineakop">
    <w:name w:val="06_RO_Subalineakop"/>
    <w:basedOn w:val="Normaal"/>
    <w:uiPriority w:val="99"/>
    <w:rsid w:val="0041729B"/>
    <w:pPr>
      <w:widowControl w:val="0"/>
      <w:tabs>
        <w:tab w:val="left" w:pos="170"/>
        <w:tab w:val="left" w:pos="340"/>
        <w:tab w:val="left" w:pos="510"/>
        <w:tab w:val="left" w:pos="680"/>
      </w:tabs>
      <w:autoSpaceDE w:val="0"/>
      <w:autoSpaceDN w:val="0"/>
      <w:adjustRightInd w:val="0"/>
      <w:spacing w:line="240" w:lineRule="atLeast"/>
      <w:textAlignment w:val="center"/>
    </w:pPr>
    <w:rPr>
      <w:rFonts w:ascii="RijksoverheidSerif-Bold" w:hAnsi="RijksoverheidSerif-Bold" w:cs="RijksoverheidSerif-Bold"/>
      <w:b/>
      <w:bCs/>
      <w:color w:val="00FFFF"/>
      <w:sz w:val="18"/>
      <w:szCs w:val="18"/>
      <w:lang w:val="nl-NL"/>
    </w:rPr>
  </w:style>
  <w:style w:type="paragraph" w:customStyle="1" w:styleId="08ROStreamer">
    <w:name w:val="08_RO_Streamer"/>
    <w:basedOn w:val="Normaal"/>
    <w:uiPriority w:val="99"/>
    <w:rsid w:val="0041729B"/>
    <w:pPr>
      <w:widowControl w:val="0"/>
      <w:suppressAutoHyphens/>
      <w:autoSpaceDE w:val="0"/>
      <w:autoSpaceDN w:val="0"/>
      <w:adjustRightInd w:val="0"/>
      <w:spacing w:line="288" w:lineRule="auto"/>
      <w:textAlignment w:val="center"/>
    </w:pPr>
    <w:rPr>
      <w:rFonts w:ascii="RijksoverheidSansHeading-Italic" w:hAnsi="RijksoverheidSansHeading-Italic" w:cs="RijksoverheidSansHeading-Italic"/>
      <w:i/>
      <w:iCs/>
      <w:color w:val="00FFFF"/>
      <w:sz w:val="36"/>
      <w:szCs w:val="36"/>
      <w:lang w:val="nl-NL"/>
    </w:rPr>
  </w:style>
  <w:style w:type="paragraph" w:customStyle="1" w:styleId="32ROTabelBroodtekstROTabel">
    <w:name w:val="32_RO_Tabel Broodtekst (RO_Tabel)"/>
    <w:basedOn w:val="Normaal"/>
    <w:uiPriority w:val="99"/>
    <w:rsid w:val="0041729B"/>
    <w:pPr>
      <w:widowControl w:val="0"/>
      <w:tabs>
        <w:tab w:val="left" w:pos="170"/>
        <w:tab w:val="left" w:pos="340"/>
        <w:tab w:val="left" w:pos="510"/>
      </w:tabs>
      <w:autoSpaceDE w:val="0"/>
      <w:autoSpaceDN w:val="0"/>
      <w:adjustRightInd w:val="0"/>
      <w:spacing w:line="200" w:lineRule="atLeast"/>
      <w:textAlignment w:val="center"/>
    </w:pPr>
    <w:rPr>
      <w:rFonts w:ascii="RijksoverheidSansText-Regular" w:hAnsi="RijksoverheidSansText-Regular" w:cs="RijksoverheidSansText-Regular"/>
      <w:color w:val="000000"/>
      <w:sz w:val="16"/>
      <w:szCs w:val="16"/>
      <w:lang w:val="nl-NL"/>
    </w:rPr>
  </w:style>
  <w:style w:type="paragraph" w:customStyle="1" w:styleId="31ROTabelTussenkopROTabel">
    <w:name w:val="31_RO_Tabel Tussenkop (RO_Tabel)"/>
    <w:basedOn w:val="32ROTabelBroodtekstROTabel"/>
    <w:uiPriority w:val="99"/>
    <w:rsid w:val="0041729B"/>
    <w:rPr>
      <w:rFonts w:ascii="RijksoverheidSansText-Bold" w:hAnsi="RijksoverheidSansText-Bold" w:cs="RijksoverheidSansText-Bold"/>
      <w:b/>
      <w:bCs/>
    </w:rPr>
  </w:style>
  <w:style w:type="character" w:customStyle="1" w:styleId="geelvlak">
    <w:name w:val="geel vlak"/>
    <w:uiPriority w:val="99"/>
    <w:rsid w:val="0041729B"/>
    <w:rPr>
      <w:u w:val="thick" w:color="FFFF19"/>
    </w:rPr>
  </w:style>
  <w:style w:type="paragraph" w:styleId="Lijstalinea">
    <w:name w:val="List Paragraph"/>
    <w:basedOn w:val="Normaal"/>
    <w:uiPriority w:val="34"/>
    <w:qFormat/>
    <w:rsid w:val="0073795B"/>
    <w:pPr>
      <w:ind w:left="720"/>
      <w:contextualSpacing/>
    </w:pPr>
  </w:style>
  <w:style w:type="paragraph" w:styleId="Ballontekst">
    <w:name w:val="Balloon Text"/>
    <w:basedOn w:val="Normaal"/>
    <w:link w:val="BallontekstTeken"/>
    <w:uiPriority w:val="99"/>
    <w:semiHidden/>
    <w:unhideWhenUsed/>
    <w:rsid w:val="000A552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A55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3150</Characters>
  <Application>Microsoft Macintosh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dc:creator>
  <cp:keywords/>
  <dc:description/>
  <cp:lastModifiedBy>Renske</cp:lastModifiedBy>
  <cp:revision>3</cp:revision>
  <dcterms:created xsi:type="dcterms:W3CDTF">2016-03-23T16:21:00Z</dcterms:created>
  <dcterms:modified xsi:type="dcterms:W3CDTF">2016-03-23T16:29:00Z</dcterms:modified>
</cp:coreProperties>
</file>